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DF" w:rsidRPr="000A65DF" w:rsidRDefault="007C21D4" w:rsidP="0012564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A65DF">
        <w:rPr>
          <w:rFonts w:ascii="Times New Roman" w:hAnsi="Times New Roman" w:cs="Times New Roman"/>
          <w:b/>
          <w:sz w:val="36"/>
          <w:szCs w:val="36"/>
        </w:rPr>
        <w:t xml:space="preserve">AGREE </w:t>
      </w:r>
      <w:r w:rsidRPr="000A65DF">
        <w:rPr>
          <w:rFonts w:ascii="Times New Roman" w:hAnsi="Times New Roman" w:cs="Times New Roman"/>
          <w:b/>
          <w:sz w:val="36"/>
          <w:szCs w:val="36"/>
        </w:rPr>
        <w:t>报告清单</w:t>
      </w:r>
    </w:p>
    <w:p w:rsidR="00652DA2" w:rsidRPr="007C21D4" w:rsidRDefault="007C21D4" w:rsidP="001256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C21D4">
        <w:rPr>
          <w:rFonts w:ascii="Times New Roman" w:hAnsi="Times New Roman" w:cs="Times New Roman"/>
          <w:b/>
          <w:sz w:val="32"/>
          <w:szCs w:val="32"/>
        </w:rPr>
        <w:t>2016</w:t>
      </w:r>
    </w:p>
    <w:p w:rsidR="00652DA2" w:rsidRPr="005F1FF1" w:rsidRDefault="007C21D4" w:rsidP="0012564E">
      <w:pPr>
        <w:spacing w:after="0" w:line="240" w:lineRule="auto"/>
        <w:rPr>
          <w:rFonts w:ascii="Times New Roman" w:hAnsi="Times New Roman" w:cs="Times New Roman"/>
          <w:b/>
        </w:rPr>
      </w:pPr>
      <w:r w:rsidRPr="005F1FF1">
        <w:rPr>
          <w:rFonts w:ascii="Times New Roman" w:hAnsi="Times New Roman" w:cs="Times New Roman"/>
          <w:b/>
        </w:rPr>
        <w:t>该清单意在指导如何报告临床实践指南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2857"/>
        <w:gridCol w:w="115"/>
        <w:gridCol w:w="4678"/>
        <w:gridCol w:w="646"/>
        <w:gridCol w:w="63"/>
      </w:tblGrid>
      <w:tr w:rsidR="00652DA2">
        <w:trPr>
          <w:trHeight w:val="575"/>
        </w:trPr>
        <w:tc>
          <w:tcPr>
            <w:tcW w:w="2857" w:type="dxa"/>
            <w:shd w:val="clear" w:color="auto" w:fill="DEEAF6" w:themeFill="accent5" w:themeFillTint="33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清单项目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描述</w:t>
            </w:r>
          </w:p>
        </w:tc>
        <w:tc>
          <w:tcPr>
            <w:tcW w:w="4793" w:type="dxa"/>
            <w:gridSpan w:val="2"/>
            <w:shd w:val="clear" w:color="auto" w:fill="DEEAF6" w:themeFill="accent5" w:themeFillTint="33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报告</w:t>
            </w:r>
            <w:r>
              <w:rPr>
                <w:rFonts w:ascii="Times New Roman" w:eastAsia="SimSun" w:hAnsi="Times New Roman" w:cs="Times New Roman"/>
                <w:b/>
                <w:sz w:val="24"/>
              </w:rPr>
              <w:t>标准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页码</w:t>
            </w:r>
          </w:p>
        </w:tc>
      </w:tr>
      <w:tr w:rsidR="00652DA2">
        <w:trPr>
          <w:trHeight w:val="537"/>
        </w:trPr>
        <w:tc>
          <w:tcPr>
            <w:tcW w:w="7650" w:type="dxa"/>
            <w:gridSpan w:val="3"/>
            <w:shd w:val="clear" w:color="auto" w:fill="9CC2E5" w:themeFill="accent5" w:themeFillTint="99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领域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：范围和目的</w:t>
            </w:r>
          </w:p>
        </w:tc>
        <w:tc>
          <w:tcPr>
            <w:tcW w:w="709" w:type="dxa"/>
            <w:gridSpan w:val="2"/>
            <w:shd w:val="clear" w:color="auto" w:fill="9CC2E5" w:themeFill="accent5" w:themeFillTint="99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2DA2">
        <w:tc>
          <w:tcPr>
            <w:tcW w:w="2857" w:type="dxa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目的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报告指南的总目的。</w:t>
            </w:r>
            <w:r>
              <w:rPr>
                <w:rFonts w:ascii="Times New Roman" w:hAnsi="Times New Roman" w:cs="Times New Roman" w:hint="eastAsia"/>
              </w:rPr>
              <w:t>阐明关于临床问题或健康话题能从指南中达到的预期健康益处。</w:t>
            </w:r>
          </w:p>
        </w:tc>
        <w:tc>
          <w:tcPr>
            <w:tcW w:w="4793" w:type="dxa"/>
            <w:gridSpan w:val="2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健康意向（</w:t>
            </w:r>
            <w:r>
              <w:rPr>
                <w:rFonts w:ascii="Times New Roman" w:eastAsia="SimSun" w:hAnsi="Times New Roman" w:cs="Times New Roman" w:hint="eastAsia"/>
              </w:rPr>
              <w:t>即</w:t>
            </w:r>
            <w:r>
              <w:rPr>
                <w:rFonts w:ascii="Times New Roman" w:hAnsi="Times New Roman" w:cs="Times New Roman"/>
              </w:rPr>
              <w:t>预防，筛查，诊断，治疗等）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预期益处或结局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目标（例如，患者群体，社会）</w:t>
            </w:r>
          </w:p>
        </w:tc>
        <w:tc>
          <w:tcPr>
            <w:tcW w:w="709" w:type="dxa"/>
            <w:gridSpan w:val="2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c>
          <w:tcPr>
            <w:tcW w:w="2857" w:type="dxa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问题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报告指南涵盖的健康问题，特别是关键的推荐</w:t>
            </w:r>
            <w:r>
              <w:rPr>
                <w:rFonts w:ascii="Times New Roman" w:eastAsia="SimSun" w:hAnsi="Times New Roman" w:cs="Times New Roman"/>
              </w:rPr>
              <w:t>意见所针对的问题</w:t>
            </w:r>
            <w:r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4793" w:type="dxa"/>
            <w:gridSpan w:val="2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目标人群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干预或暴露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比较（如果合适）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结局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健康照护的设置或情景</w:t>
            </w:r>
          </w:p>
        </w:tc>
        <w:tc>
          <w:tcPr>
            <w:tcW w:w="709" w:type="dxa"/>
            <w:gridSpan w:val="2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c>
          <w:tcPr>
            <w:tcW w:w="2857" w:type="dxa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人群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明确描述指南的适用人群（</w:t>
            </w:r>
            <w:r>
              <w:rPr>
                <w:rFonts w:ascii="Times New Roman" w:eastAsia="SimSun" w:hAnsi="Times New Roman" w:cs="Times New Roman" w:hint="eastAsia"/>
              </w:rPr>
              <w:t>即</w:t>
            </w:r>
            <w:r>
              <w:rPr>
                <w:rFonts w:ascii="Times New Roman" w:hAnsi="Times New Roman" w:cs="Times New Roman"/>
              </w:rPr>
              <w:t>患者、公众等）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793" w:type="dxa"/>
            <w:gridSpan w:val="2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目标人群，性别和年龄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临床条件（如果相关）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疾病严重程度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阶段（如果相关）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合并症（如果相关）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排</w:t>
            </w:r>
            <w:r>
              <w:rPr>
                <w:rFonts w:ascii="Times New Roman" w:eastAsia="SimSun" w:hAnsi="Times New Roman" w:cs="Times New Roman" w:hint="eastAsia"/>
              </w:rPr>
              <w:t>除</w:t>
            </w:r>
            <w:r>
              <w:rPr>
                <w:rFonts w:ascii="Times New Roman" w:eastAsia="SimSun" w:hAnsi="Times New Roman" w:cs="Times New Roman"/>
              </w:rPr>
              <w:t>人群（如果相关）</w:t>
            </w:r>
          </w:p>
        </w:tc>
        <w:tc>
          <w:tcPr>
            <w:tcW w:w="709" w:type="dxa"/>
            <w:gridSpan w:val="2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trHeight w:val="537"/>
        </w:trPr>
        <w:tc>
          <w:tcPr>
            <w:tcW w:w="7650" w:type="dxa"/>
            <w:gridSpan w:val="3"/>
            <w:shd w:val="clear" w:color="auto" w:fill="9CC2E5" w:themeFill="accent5" w:themeFillTint="99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领域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：利益相关者的参与</w:t>
            </w:r>
          </w:p>
        </w:tc>
        <w:tc>
          <w:tcPr>
            <w:tcW w:w="709" w:type="dxa"/>
            <w:gridSpan w:val="2"/>
            <w:shd w:val="clear" w:color="auto" w:fill="9CC2E5" w:themeFill="accent5" w:themeFillTint="99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2DA2">
        <w:tc>
          <w:tcPr>
            <w:tcW w:w="2857" w:type="dxa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团队成员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</w:t>
            </w:r>
            <w:r>
              <w:rPr>
                <w:rFonts w:ascii="Times New Roman" w:eastAsia="SimSun" w:hAnsi="Times New Roman" w:cs="Times New Roman"/>
              </w:rPr>
              <w:t>所有参与指南制定的成员。其中可以包括指导小组，选择和评价证据的研究团队，以及形成最终推荐意见的成员。</w:t>
            </w:r>
          </w:p>
        </w:tc>
        <w:tc>
          <w:tcPr>
            <w:tcW w:w="4793" w:type="dxa"/>
            <w:gridSpan w:val="2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参与者的姓名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内容专长（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hAnsi="Times New Roman" w:cs="Times New Roman"/>
              </w:rPr>
              <w:t>神经外科医生，方法学家）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机构（例如，圣彼得堡医院）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地理位置（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eastAsia="SimSun" w:hAnsi="Times New Roman" w:cs="Times New Roman"/>
              </w:rPr>
              <w:t>华盛顿</w:t>
            </w:r>
            <w:r>
              <w:rPr>
                <w:rFonts w:ascii="Times New Roman" w:hAnsi="Times New Roman" w:cs="Times New Roman"/>
              </w:rPr>
              <w:t>西雅图）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描述指南团队中成员的角色</w:t>
            </w:r>
          </w:p>
        </w:tc>
        <w:tc>
          <w:tcPr>
            <w:tcW w:w="709" w:type="dxa"/>
            <w:gridSpan w:val="2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c>
          <w:tcPr>
            <w:tcW w:w="2857" w:type="dxa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目标人群的</w:t>
            </w:r>
            <w:r>
              <w:rPr>
                <w:rFonts w:ascii="Times New Roman" w:eastAsia="SimSun" w:hAnsi="Times New Roman" w:cs="Times New Roman"/>
                <w:b/>
              </w:rPr>
              <w:t>偏好</w:t>
            </w:r>
            <w:r>
              <w:rPr>
                <w:rFonts w:ascii="Times New Roman" w:hAnsi="Times New Roman" w:cs="Times New Roman"/>
                <w:b/>
              </w:rPr>
              <w:t>和观点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报告目标人群的观点和</w:t>
            </w:r>
            <w:r>
              <w:rPr>
                <w:rFonts w:ascii="Times New Roman" w:eastAsia="SimSun" w:hAnsi="Times New Roman" w:cs="Times New Roman"/>
              </w:rPr>
              <w:t>偏好</w:t>
            </w:r>
            <w:r>
              <w:rPr>
                <w:rFonts w:ascii="Times New Roman" w:hAnsi="Times New Roman" w:cs="Times New Roman"/>
              </w:rPr>
              <w:t>是如何被寻求和考虑的，以及他们的</w:t>
            </w:r>
            <w:r>
              <w:rPr>
                <w:rFonts w:ascii="Times New Roman" w:eastAsia="SimSun" w:hAnsi="Times New Roman" w:cs="Times New Roman"/>
              </w:rPr>
              <w:t>偏好</w:t>
            </w:r>
            <w:r>
              <w:rPr>
                <w:rFonts w:ascii="Times New Roman" w:hAnsi="Times New Roman" w:cs="Times New Roman"/>
              </w:rPr>
              <w:t>和观点</w:t>
            </w:r>
            <w:r>
              <w:rPr>
                <w:rFonts w:ascii="Times New Roman" w:eastAsia="SimSun" w:hAnsi="Times New Roman" w:cs="Times New Roman"/>
              </w:rPr>
              <w:t>是什麽</w:t>
            </w:r>
            <w:r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4793" w:type="dxa"/>
            <w:gridSpan w:val="2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用于捕捉患者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公众的观点和</w:t>
            </w:r>
            <w:r>
              <w:rPr>
                <w:rFonts w:ascii="Times New Roman" w:eastAsia="SimSun" w:hAnsi="Times New Roman" w:cs="Times New Roman"/>
              </w:rPr>
              <w:t>偏好</w:t>
            </w:r>
            <w:r>
              <w:rPr>
                <w:rFonts w:ascii="Times New Roman" w:hAnsi="Times New Roman" w:cs="Times New Roman"/>
              </w:rPr>
              <w:t>策略类型</w:t>
            </w:r>
            <w:r>
              <w:rPr>
                <w:rFonts w:ascii="Times New Roman" w:eastAsia="SimSun" w:hAnsi="Times New Roman" w:cs="Times New Roman"/>
              </w:rPr>
              <w:t>的</w:t>
            </w:r>
            <w:r>
              <w:rPr>
                <w:rFonts w:ascii="Times New Roman" w:hAnsi="Times New Roman" w:cs="Times New Roman"/>
              </w:rPr>
              <w:t>声明（例如，指南制定团队的参与，从文献回顾中寻求目标人群的价值</w:t>
            </w:r>
            <w:r>
              <w:rPr>
                <w:rFonts w:ascii="Times New Roman" w:eastAsia="SimSun" w:hAnsi="Times New Roman" w:cs="Times New Roman"/>
              </w:rPr>
              <w:t>观</w:t>
            </w:r>
            <w:r>
              <w:rPr>
                <w:rFonts w:ascii="Times New Roman" w:hAnsi="Times New Roman" w:cs="Times New Roman"/>
              </w:rPr>
              <w:t>和</w:t>
            </w:r>
            <w:r>
              <w:rPr>
                <w:rFonts w:ascii="Times New Roman" w:eastAsia="SimSun" w:hAnsi="Times New Roman" w:cs="Times New Roman"/>
              </w:rPr>
              <w:t>偏好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用于发现</w:t>
            </w:r>
            <w:r>
              <w:rPr>
                <w:rFonts w:ascii="Times New Roman" w:eastAsia="SimSun" w:hAnsi="Times New Roman" w:cs="Times New Roman"/>
              </w:rPr>
              <w:t>偏好</w:t>
            </w:r>
            <w:r>
              <w:rPr>
                <w:rFonts w:ascii="Times New Roman" w:hAnsi="Times New Roman" w:cs="Times New Roman"/>
              </w:rPr>
              <w:t>和观点的方法（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hAnsi="Times New Roman" w:cs="Times New Roman"/>
              </w:rPr>
              <w:t>文献的证据，调查，焦点小组）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从患者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公众信息那里收集到的结果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信息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收集的信息是如何被用于指南制定</w:t>
            </w:r>
            <w:r>
              <w:rPr>
                <w:rFonts w:ascii="Times New Roman" w:eastAsia="SimSun" w:hAnsi="Times New Roman" w:cs="Times New Roman"/>
              </w:rPr>
              <w:t>和</w:t>
            </w:r>
            <w:r>
              <w:rPr>
                <w:rFonts w:ascii="Times New Roman" w:eastAsia="SimSun" w:hAnsi="Times New Roman" w:cs="Times New Roman"/>
              </w:rPr>
              <w:t>/</w:t>
            </w:r>
            <w:r>
              <w:rPr>
                <w:rFonts w:ascii="Times New Roman" w:eastAsia="SimSun" w:hAnsi="Times New Roman" w:cs="Times New Roman"/>
              </w:rPr>
              <w:t>或</w:t>
            </w:r>
            <w:r>
              <w:rPr>
                <w:rFonts w:ascii="Times New Roman" w:hAnsi="Times New Roman" w:cs="Times New Roman"/>
              </w:rPr>
              <w:t>推荐意见形成</w:t>
            </w:r>
            <w:r>
              <w:rPr>
                <w:rFonts w:ascii="Times New Roman" w:eastAsia="SimSun" w:hAnsi="Times New Roman" w:cs="Times New Roman"/>
              </w:rPr>
              <w:t>的</w:t>
            </w:r>
            <w:r>
              <w:rPr>
                <w:rFonts w:ascii="Times New Roman" w:hAnsi="Times New Roman" w:cs="Times New Roman"/>
              </w:rPr>
              <w:t>过程</w:t>
            </w:r>
          </w:p>
        </w:tc>
        <w:tc>
          <w:tcPr>
            <w:tcW w:w="709" w:type="dxa"/>
            <w:gridSpan w:val="2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c>
          <w:tcPr>
            <w:tcW w:w="2857" w:type="dxa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目标使用者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报告指南的</w:t>
            </w:r>
            <w:r>
              <w:rPr>
                <w:rFonts w:ascii="Times New Roman" w:eastAsia="SimSun" w:hAnsi="Times New Roman" w:cs="Times New Roman"/>
              </w:rPr>
              <w:t>目标（或预期）</w:t>
            </w:r>
            <w:r>
              <w:rPr>
                <w:rFonts w:ascii="Times New Roman" w:hAnsi="Times New Roman" w:cs="Times New Roman"/>
              </w:rPr>
              <w:t>使用者</w:t>
            </w:r>
            <w:r>
              <w:rPr>
                <w:rFonts w:ascii="Times New Roman" w:eastAsia="SimSun" w:hAnsi="Times New Roman" w:cs="Times New Roman"/>
              </w:rPr>
              <w:t>。</w:t>
            </w:r>
          </w:p>
        </w:tc>
        <w:tc>
          <w:tcPr>
            <w:tcW w:w="4793" w:type="dxa"/>
            <w:gridSpan w:val="2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预期的指南受众（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hAnsi="Times New Roman" w:cs="Times New Roman"/>
              </w:rPr>
              <w:t>专科医生，家庭医生，患者，临床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机构领导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管理者）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该</w:t>
            </w:r>
            <w:r>
              <w:rPr>
                <w:rFonts w:ascii="Times New Roman" w:hAnsi="Times New Roman" w:cs="Times New Roman"/>
              </w:rPr>
              <w:t>指南可能被目标用户如何应用（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hAnsi="Times New Roman" w:cs="Times New Roman"/>
              </w:rPr>
              <w:t>指导临床决策，指导政策制定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指导标准照护）</w:t>
            </w:r>
          </w:p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  <w:trHeight w:val="537"/>
        </w:trPr>
        <w:tc>
          <w:tcPr>
            <w:tcW w:w="7650" w:type="dxa"/>
            <w:gridSpan w:val="3"/>
            <w:shd w:val="clear" w:color="auto" w:fill="9CC2E5" w:themeFill="accent5" w:themeFillTint="99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领域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：指南制定的严谨性</w:t>
            </w:r>
          </w:p>
        </w:tc>
        <w:tc>
          <w:tcPr>
            <w:tcW w:w="646" w:type="dxa"/>
            <w:shd w:val="clear" w:color="auto" w:fill="9CC2E5" w:themeFill="accent5" w:themeFillTint="99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检索</w:t>
            </w:r>
            <w:r>
              <w:rPr>
                <w:rFonts w:ascii="Times New Roman" w:eastAsia="SimSun" w:hAnsi="Times New Roman" w:cs="Times New Roman"/>
                <w:b/>
              </w:rPr>
              <w:t>方法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报告检索证据的详细策略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提供检索的数据库或证据来源的名称（例如，</w:t>
            </w:r>
            <w:r>
              <w:rPr>
                <w:rFonts w:ascii="Times New Roman" w:hAnsi="Times New Roman" w:cs="Times New Roman"/>
              </w:rPr>
              <w:t xml:space="preserve"> MEDLINE</w:t>
            </w:r>
            <w:r>
              <w:rPr>
                <w:rFonts w:ascii="Times New Roman" w:eastAsia="SimSu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EMBASE</w:t>
            </w:r>
            <w:r>
              <w:rPr>
                <w:rFonts w:ascii="Times New Roman" w:eastAsia="SimSun" w:hAnsi="Times New Roman" w:cs="Times New Roman" w:hint="eastAsia"/>
              </w:rPr>
              <w:t>，</w:t>
            </w:r>
            <w:proofErr w:type="spellStart"/>
            <w:r>
              <w:rPr>
                <w:rFonts w:ascii="Times New Roman" w:hAnsi="Times New Roman" w:cs="Times New Roman"/>
              </w:rPr>
              <w:t>PsychINFO</w:t>
            </w:r>
            <w:proofErr w:type="spellEnd"/>
            <w:r>
              <w:rPr>
                <w:rFonts w:ascii="Times New Roman" w:eastAsia="SimSu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CINAHL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检索时间段（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hAnsi="Times New Roman" w:cs="Times New Roman"/>
              </w:rPr>
              <w:t>2004-1-1</w:t>
            </w:r>
            <w:r>
              <w:rPr>
                <w:rFonts w:ascii="Times New Roman" w:hAnsi="Times New Roman" w:cs="Times New Roman"/>
              </w:rPr>
              <w:t>到</w:t>
            </w:r>
            <w:r>
              <w:rPr>
                <w:rFonts w:ascii="Times New Roman" w:hAnsi="Times New Roman" w:cs="Times New Roman"/>
              </w:rPr>
              <w:t>2008-3-31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检索的词段（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eastAsia="SimSun" w:hAnsi="Times New Roman" w:cs="Times New Roman"/>
              </w:rPr>
              <w:t>自由词，标引词，副主题词）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全部的检索策略（</w:t>
            </w:r>
            <w:r>
              <w:rPr>
                <w:rFonts w:ascii="Times New Roman" w:eastAsia="SimSun" w:hAnsi="Times New Roman" w:cs="Times New Roman" w:hint="eastAsia"/>
              </w:rPr>
              <w:t>例如，</w:t>
            </w:r>
            <w:r>
              <w:rPr>
                <w:rFonts w:ascii="Times New Roman" w:hAnsi="Times New Roman" w:cs="Times New Roman"/>
              </w:rPr>
              <w:t>可以位于附录中）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证据选择的标准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报告用于选择证据的标准（即纳入和排除标准），</w:t>
            </w:r>
            <w:r>
              <w:rPr>
                <w:rFonts w:ascii="Times New Roman" w:eastAsia="SimSun" w:hAnsi="Times New Roman" w:cs="Times New Roman"/>
              </w:rPr>
              <w:t>适当时，</w:t>
            </w:r>
            <w:r>
              <w:rPr>
                <w:rFonts w:ascii="Times New Roman" w:hAnsi="Times New Roman" w:cs="Times New Roman"/>
              </w:rPr>
              <w:t>提供理由</w:t>
            </w:r>
            <w:r>
              <w:rPr>
                <w:rFonts w:ascii="Times New Roman" w:eastAsia="SimSun" w:hAnsi="Times New Roman" w:cs="Times New Roman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目标人群的特征（患者，公众等）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研究类型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比较（如果相关）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结果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语言（如果相关）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前后关系（如果相关）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证据的强度和局限性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从单独研究和整个证据总体的</w:t>
            </w:r>
            <w:r>
              <w:rPr>
                <w:rFonts w:ascii="Times New Roman" w:eastAsia="SimSun" w:hAnsi="Times New Roman" w:cs="Times New Roman"/>
              </w:rPr>
              <w:t>角度</w:t>
            </w:r>
            <w:r>
              <w:rPr>
                <w:rFonts w:ascii="Times New Roman" w:eastAsia="SimSu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描述证据的强度和局限性。</w:t>
            </w:r>
            <w:r>
              <w:rPr>
                <w:rFonts w:ascii="Times New Roman" w:eastAsia="SimSun" w:hAnsi="Times New Roman" w:cs="Times New Roman"/>
              </w:rPr>
              <w:t>有助于报告这一概念的工具是存在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eastAsia="SimSun" w:hAnsi="Times New Roman" w:cs="Times New Roman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证据体</w:t>
            </w:r>
            <w:r>
              <w:rPr>
                <w:rFonts w:ascii="Times New Roman" w:eastAsia="SimSun" w:hAnsi="Times New Roman" w:cs="Times New Roman"/>
              </w:rPr>
              <w:t>中包括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eastAsia="SimSun" w:hAnsi="Times New Roman" w:cs="Times New Roman"/>
              </w:rPr>
              <w:t>研究设计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研究方法学局限</w:t>
            </w:r>
            <w:r>
              <w:rPr>
                <w:rFonts w:ascii="Times New Roman" w:eastAsia="SimSun" w:hAnsi="Times New Roman" w:cs="Times New Roman"/>
              </w:rPr>
              <w:t>（抽样，双盲／无盲，分配隐</w:t>
            </w:r>
            <w:r>
              <w:rPr>
                <w:rFonts w:ascii="Times New Roman" w:eastAsia="SimSun" w:hAnsi="Times New Roman" w:cs="Times New Roman" w:hint="eastAsia"/>
              </w:rPr>
              <w:t>藏</w:t>
            </w:r>
            <w:r>
              <w:rPr>
                <w:rFonts w:ascii="Times New Roman" w:eastAsia="SimSun" w:hAnsi="Times New Roman" w:cs="Times New Roman"/>
              </w:rPr>
              <w:t>，分析方法）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考虑主要和次要结局的</w:t>
            </w:r>
            <w:r>
              <w:rPr>
                <w:rFonts w:ascii="Times New Roman" w:eastAsia="SimSun" w:hAnsi="Times New Roman" w:cs="Times New Roman"/>
              </w:rPr>
              <w:t>恰当性</w:t>
            </w:r>
            <w:r>
              <w:rPr>
                <w:rFonts w:ascii="Times New Roman" w:eastAsia="SimSu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相关性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收录研究之</w:t>
            </w:r>
            <w:r>
              <w:rPr>
                <w:rFonts w:ascii="Times New Roman" w:eastAsia="SimSun" w:hAnsi="Times New Roman" w:cs="Times New Roman"/>
              </w:rPr>
              <w:t>间</w:t>
            </w:r>
            <w:r>
              <w:rPr>
                <w:rFonts w:ascii="Times New Roman" w:hAnsi="Times New Roman" w:cs="Times New Roman"/>
              </w:rPr>
              <w:t>结果的一致性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收录研究之</w:t>
            </w:r>
            <w:r>
              <w:rPr>
                <w:rFonts w:ascii="Times New Roman" w:eastAsia="SimSun" w:hAnsi="Times New Roman" w:cs="Times New Roman"/>
              </w:rPr>
              <w:t>间</w:t>
            </w:r>
            <w:r>
              <w:rPr>
                <w:rFonts w:ascii="Times New Roman" w:hAnsi="Times New Roman" w:cs="Times New Roman"/>
              </w:rPr>
              <w:t>结果的方向性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受益和危害程度的大小</w:t>
            </w:r>
            <w:r>
              <w:rPr>
                <w:rFonts w:ascii="Times New Roman" w:eastAsia="SimSun" w:hAnsi="Times New Roman" w:cs="Times New Roman"/>
              </w:rPr>
              <w:t>比较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实践</w:t>
            </w:r>
            <w:r>
              <w:rPr>
                <w:rFonts w:ascii="Times New Roman" w:eastAsia="SimSun" w:hAnsi="Times New Roman" w:cs="Times New Roman"/>
              </w:rPr>
              <w:t>情景</w:t>
            </w:r>
            <w:r>
              <w:rPr>
                <w:rFonts w:ascii="Times New Roman" w:hAnsi="Times New Roman" w:cs="Times New Roman"/>
              </w:rPr>
              <w:t>的适用性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推荐</w:t>
            </w:r>
            <w:r>
              <w:rPr>
                <w:rFonts w:ascii="Times New Roman" w:eastAsia="SimSun" w:hAnsi="Times New Roman" w:cs="Times New Roman"/>
                <w:b/>
              </w:rPr>
              <w:t>意见</w:t>
            </w:r>
            <w:r>
              <w:rPr>
                <w:rFonts w:ascii="Times New Roman" w:hAnsi="Times New Roman" w:cs="Times New Roman"/>
                <w:b/>
              </w:rPr>
              <w:t>的形成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描述用于</w:t>
            </w:r>
            <w:r>
              <w:rPr>
                <w:rFonts w:ascii="Times New Roman" w:eastAsia="SimSun" w:hAnsi="Times New Roman" w:cs="Times New Roman"/>
              </w:rPr>
              <w:t>形成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的方法和最终的决定是如何达成的。</w:t>
            </w:r>
            <w:r>
              <w:rPr>
                <w:rFonts w:ascii="Times New Roman" w:eastAsia="SimSun" w:hAnsi="Times New Roman" w:cs="Times New Roman"/>
              </w:rPr>
              <w:t>阐明</w:t>
            </w:r>
            <w:r>
              <w:rPr>
                <w:rFonts w:ascii="Times New Roman" w:hAnsi="Times New Roman" w:cs="Times New Roman"/>
              </w:rPr>
              <w:t>任何有争议的领域</w:t>
            </w:r>
            <w:r>
              <w:rPr>
                <w:rFonts w:ascii="Times New Roman" w:eastAsia="SimSun" w:hAnsi="Times New Roman" w:cs="Times New Roman"/>
              </w:rPr>
              <w:t>以及</w:t>
            </w:r>
            <w:r>
              <w:rPr>
                <w:rFonts w:ascii="Times New Roman" w:hAnsi="Times New Roman" w:cs="Times New Roman"/>
              </w:rPr>
              <w:t>解决它们的方法。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意见形成</w:t>
            </w:r>
            <w:r>
              <w:rPr>
                <w:rFonts w:ascii="Times New Roman" w:hAnsi="Times New Roman" w:cs="Times New Roman"/>
              </w:rPr>
              <w:t>的过程（如使用改进德尔菲法的步骤，考虑投票的程序）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意见形成</w:t>
            </w:r>
            <w:r>
              <w:rPr>
                <w:rFonts w:ascii="Times New Roman" w:hAnsi="Times New Roman" w:cs="Times New Roman"/>
              </w:rPr>
              <w:t>的结果（如</w:t>
            </w:r>
            <w:r>
              <w:rPr>
                <w:rFonts w:ascii="Times New Roman" w:eastAsia="SimSun" w:hAnsi="Times New Roman" w:cs="Times New Roman"/>
              </w:rPr>
              <w:t>通过使用改进的德尔菲法技术、投票程序，</w:t>
            </w:r>
            <w:r>
              <w:rPr>
                <w:rFonts w:ascii="Times New Roman" w:hAnsi="Times New Roman" w:cs="Times New Roman"/>
                <w:color w:val="222222"/>
              </w:rPr>
              <w:t>达成共识的程度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意见形成</w:t>
            </w:r>
            <w:r>
              <w:rPr>
                <w:rFonts w:ascii="Times New Roman" w:hAnsi="Times New Roman" w:cs="Times New Roman"/>
              </w:rPr>
              <w:t>的过程如何影响推荐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eastAsia="SimSun" w:hAnsi="Times New Roman" w:cs="Times New Roman"/>
              </w:rPr>
              <w:t>形成</w:t>
            </w:r>
            <w:r>
              <w:rPr>
                <w:rFonts w:ascii="Times New Roman" w:hAnsi="Times New Roman" w:cs="Times New Roman"/>
              </w:rPr>
              <w:t>（例如，德尔菲法的结果是否影响了最终的推荐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，是否影响了推荐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与最终投票保持一致）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利弊</w:t>
            </w:r>
            <w:r>
              <w:rPr>
                <w:rFonts w:ascii="Times New Roman" w:hAnsi="Times New Roman" w:cs="Times New Roman"/>
                <w:b/>
              </w:rPr>
              <w:t>考虑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报告在</w:t>
            </w:r>
            <w:r>
              <w:rPr>
                <w:rFonts w:ascii="Times New Roman" w:eastAsia="SimSun" w:hAnsi="Times New Roman" w:cs="Times New Roman"/>
              </w:rPr>
              <w:t>形成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意见时</w:t>
            </w:r>
            <w:r>
              <w:rPr>
                <w:rFonts w:ascii="Times New Roman" w:hAnsi="Times New Roman" w:cs="Times New Roman"/>
              </w:rPr>
              <w:t>所考虑到的健康益处、副作用以及风险。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报道益处和支持益处</w:t>
            </w:r>
            <w:r>
              <w:rPr>
                <w:rFonts w:ascii="Times New Roman" w:eastAsia="SimSun" w:hAnsi="Times New Roman" w:cs="Times New Roman"/>
              </w:rPr>
              <w:t>的</w:t>
            </w:r>
            <w:r>
              <w:rPr>
                <w:rFonts w:ascii="Times New Roman" w:hAnsi="Times New Roman" w:cs="Times New Roman"/>
              </w:rPr>
              <w:t>数据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报道危害、副作用、风险和支持它们的数据和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报道在益处、副作用以及风险之间做出的权衡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反映对益处、副作用以及风险的考虑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推荐</w:t>
            </w:r>
            <w:r>
              <w:rPr>
                <w:rFonts w:ascii="Times New Roman" w:eastAsia="SimSun" w:hAnsi="Times New Roman" w:cs="Times New Roman"/>
                <w:b/>
              </w:rPr>
              <w:t>意见</w:t>
            </w:r>
            <w:r>
              <w:rPr>
                <w:rFonts w:ascii="Times New Roman" w:hAnsi="Times New Roman" w:cs="Times New Roman"/>
                <w:b/>
              </w:rPr>
              <w:t>和证据之间的联系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描述推荐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和支持的证据之间明确的联系。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指南制定团队如何将证据应用到并联系到推荐</w:t>
            </w:r>
            <w:r>
              <w:rPr>
                <w:rFonts w:ascii="Times New Roman" w:eastAsia="SimSun" w:hAnsi="Times New Roman" w:cs="Times New Roman"/>
              </w:rPr>
              <w:t>意见的形成上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每</w:t>
            </w:r>
            <w:r>
              <w:rPr>
                <w:rFonts w:ascii="Times New Roman" w:eastAsia="SimSun" w:hAnsi="Times New Roman" w:cs="Times New Roman"/>
              </w:rPr>
              <w:t>条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都与</w:t>
            </w:r>
            <w:r>
              <w:rPr>
                <w:rFonts w:ascii="Times New Roman" w:eastAsia="SimSun" w:hAnsi="Times New Roman" w:cs="Times New Roman"/>
              </w:rPr>
              <w:t>关键</w:t>
            </w:r>
            <w:r>
              <w:rPr>
                <w:rFonts w:ascii="Times New Roman" w:hAnsi="Times New Roman" w:cs="Times New Roman"/>
              </w:rPr>
              <w:t>证据相联系（文本的描述和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或参考文献列表）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与证据总结和（或）指南结果部分的证据列表之间相联系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外部评审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报告用于执行外部评审的方法学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外部评审的目的和意图（例如，提高质量，收集推荐意见草案的反馈，评估适应性和可行性，传播证据）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外部</w:t>
            </w:r>
            <w:r>
              <w:rPr>
                <w:rFonts w:ascii="Times New Roman" w:eastAsia="SimSun" w:hAnsi="Times New Roman" w:cs="Times New Roman"/>
              </w:rPr>
              <w:t>评审</w:t>
            </w:r>
            <w:r>
              <w:rPr>
                <w:rFonts w:ascii="Times New Roman" w:hAnsi="Times New Roman" w:cs="Times New Roman"/>
              </w:rPr>
              <w:t>的方法（例如，评定量表，开放性的问题）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描述外部评审专家（例如，数量，专家的类型，隶属关系）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从外部评审收集到的结果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信息（例如，关键发现的概要）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收集到的信息是如何被用于指导指南制定过程和形成推荐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的（例如，指南小组将审查的结果考虑</w:t>
            </w:r>
            <w:r>
              <w:rPr>
                <w:rFonts w:ascii="Times New Roman" w:eastAsia="SimSun" w:hAnsi="Times New Roman" w:cs="Times New Roman"/>
              </w:rPr>
              <w:t>到</w:t>
            </w:r>
            <w:r>
              <w:rPr>
                <w:rFonts w:ascii="Times New Roman" w:hAnsi="Times New Roman" w:cs="Times New Roman"/>
              </w:rPr>
              <w:t>最终推荐</w:t>
            </w:r>
            <w:r>
              <w:rPr>
                <w:rFonts w:ascii="Times New Roman" w:eastAsia="SimSun" w:hAnsi="Times New Roman" w:cs="Times New Roman"/>
              </w:rPr>
              <w:t>意见的形成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指南更新步骤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描述指南更新的步骤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声明指南将会被更新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有明确的时间间隔和明确的标准去指导</w:t>
            </w:r>
            <w:r>
              <w:rPr>
                <w:rFonts w:ascii="Times New Roman" w:eastAsia="SimSun" w:hAnsi="Times New Roman" w:cs="Times New Roman"/>
              </w:rPr>
              <w:t>何时</w:t>
            </w:r>
            <w:r>
              <w:rPr>
                <w:rFonts w:ascii="Times New Roman" w:hAnsi="Times New Roman" w:cs="Times New Roman"/>
              </w:rPr>
              <w:t>指南需要更新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更新步骤的方法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  <w:trHeight w:val="537"/>
        </w:trPr>
        <w:tc>
          <w:tcPr>
            <w:tcW w:w="7650" w:type="dxa"/>
            <w:gridSpan w:val="3"/>
            <w:shd w:val="clear" w:color="auto" w:fill="9CC2E5" w:themeFill="accent5" w:themeFillTint="99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领域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：指南的清晰性</w:t>
            </w:r>
          </w:p>
        </w:tc>
        <w:tc>
          <w:tcPr>
            <w:tcW w:w="646" w:type="dxa"/>
            <w:shd w:val="clear" w:color="auto" w:fill="9CC2E5" w:themeFill="accent5" w:themeFillTint="99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推荐</w:t>
            </w:r>
            <w:r>
              <w:rPr>
                <w:rFonts w:ascii="Times New Roman" w:eastAsia="SimSun" w:hAnsi="Times New Roman" w:cs="Times New Roman"/>
                <w:b/>
              </w:rPr>
              <w:t>意见</w:t>
            </w:r>
            <w:r>
              <w:rPr>
                <w:rFonts w:ascii="Times New Roman" w:hAnsi="Times New Roman" w:cs="Times New Roman"/>
                <w:b/>
              </w:rPr>
              <w:t>明确不含糊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依据证据体</w:t>
            </w:r>
            <w:r>
              <w:rPr>
                <w:rFonts w:ascii="Times New Roman" w:eastAsia="SimSu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描述在哪种情景和哪种人群中哪种选择是</w:t>
            </w:r>
            <w:r>
              <w:rPr>
                <w:rFonts w:ascii="Times New Roman" w:eastAsia="SimSun" w:hAnsi="Times New Roman" w:cs="Times New Roman"/>
              </w:rPr>
              <w:t>恰当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作法</w:t>
            </w:r>
            <w:r>
              <w:rPr>
                <w:rFonts w:ascii="Times New Roman" w:hAnsi="Times New Roman" w:cs="Times New Roman"/>
              </w:rPr>
              <w:t>的声明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推荐作法的意图或目的（例如，改善了生活质量，减少副作用）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相关人群（例如，患者，公众）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如果相关的话，</w:t>
            </w:r>
            <w:r>
              <w:rPr>
                <w:rFonts w:ascii="Times New Roman" w:eastAsia="SimSun" w:hAnsi="Times New Roman" w:cs="Times New Roman"/>
              </w:rPr>
              <w:t>提供</w:t>
            </w:r>
            <w:r>
              <w:rPr>
                <w:rFonts w:ascii="Times New Roman" w:hAnsi="Times New Roman" w:cs="Times New Roman"/>
              </w:rPr>
              <w:t>注意事项或</w:t>
            </w:r>
            <w:r>
              <w:rPr>
                <w:rFonts w:ascii="Times New Roman" w:eastAsia="SimSun" w:hAnsi="Times New Roman" w:cs="Times New Roman"/>
              </w:rPr>
              <w:t>符合条件</w:t>
            </w:r>
            <w:r>
              <w:rPr>
                <w:rFonts w:ascii="Times New Roman" w:hAnsi="Times New Roman" w:cs="Times New Roman"/>
              </w:rPr>
              <w:t>的声明，（例如，哪些患者或</w:t>
            </w:r>
            <w:r>
              <w:rPr>
                <w:rFonts w:ascii="Times New Roman" w:eastAsia="SimSun" w:hAnsi="Times New Roman" w:cs="Times New Roman"/>
              </w:rPr>
              <w:t>条件下</w:t>
            </w:r>
            <w:r>
              <w:rPr>
                <w:rFonts w:ascii="Times New Roman" w:hAnsi="Times New Roman" w:cs="Times New Roman"/>
              </w:rPr>
              <w:t>不能使用一些推荐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如果在最佳照护的选择上具有不确定性，则这种不确定性需要在指南中声明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管理</w:t>
            </w:r>
            <w:r>
              <w:rPr>
                <w:rFonts w:ascii="Times New Roman" w:eastAsia="SimSun" w:hAnsi="Times New Roman" w:cs="Times New Roman"/>
                <w:b/>
              </w:rPr>
              <w:t>选择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描述</w:t>
            </w:r>
            <w:r>
              <w:rPr>
                <w:rFonts w:ascii="Times New Roman" w:eastAsia="SimSun" w:hAnsi="Times New Roman" w:cs="Times New Roman"/>
              </w:rPr>
              <w:t>不同情景或健康问题的管理选择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描述管理</w:t>
            </w:r>
            <w:r>
              <w:rPr>
                <w:rFonts w:ascii="Times New Roman" w:eastAsia="SimSun" w:hAnsi="Times New Roman" w:cs="Times New Roman"/>
              </w:rPr>
              <w:t>选择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每种选择最适宜的人群或临床情景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重要推荐</w:t>
            </w:r>
            <w:r>
              <w:rPr>
                <w:rFonts w:ascii="Times New Roman" w:eastAsia="SimSun" w:hAnsi="Times New Roman" w:cs="Times New Roman"/>
                <w:b/>
              </w:rPr>
              <w:t>意见容易</w:t>
            </w:r>
            <w:r>
              <w:rPr>
                <w:rFonts w:ascii="Times New Roman" w:hAnsi="Times New Roman" w:cs="Times New Roman"/>
                <w:b/>
              </w:rPr>
              <w:t>识别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呈现出的</w:t>
            </w:r>
            <w:r>
              <w:rPr>
                <w:rFonts w:ascii="Times New Roman" w:eastAsia="SimSun" w:hAnsi="Times New Roman" w:cs="Times New Roman"/>
              </w:rPr>
              <w:t>关键</w:t>
            </w:r>
            <w:r>
              <w:rPr>
                <w:rFonts w:ascii="Times New Roman" w:hAnsi="Times New Roman" w:cs="Times New Roman"/>
              </w:rPr>
              <w:t>推荐</w:t>
            </w:r>
            <w:r>
              <w:rPr>
                <w:rFonts w:ascii="Times New Roman" w:eastAsia="SimSun" w:hAnsi="Times New Roman" w:cs="Times New Roman"/>
              </w:rPr>
              <w:t>意见，以</w:t>
            </w:r>
            <w:r>
              <w:rPr>
                <w:rFonts w:ascii="Times New Roman" w:hAnsi="Times New Roman" w:cs="Times New Roman"/>
              </w:rPr>
              <w:t>易</w:t>
            </w:r>
            <w:r>
              <w:rPr>
                <w:rFonts w:ascii="Times New Roman" w:eastAsia="SimSun" w:hAnsi="Times New Roman" w:cs="Times New Roman"/>
              </w:rPr>
              <w:t>于</w:t>
            </w:r>
            <w:r>
              <w:rPr>
                <w:rFonts w:ascii="Times New Roman" w:hAnsi="Times New Roman" w:cs="Times New Roman"/>
              </w:rPr>
              <w:t>识别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将推荐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放到汇总表里，或放大字体，下划线，或者用流程图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算法的形式呈现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具体</w:t>
            </w:r>
            <w:r>
              <w:rPr>
                <w:rFonts w:ascii="Times New Roman" w:hAnsi="Times New Roman" w:cs="Times New Roman"/>
              </w:rPr>
              <w:t>的推荐</w:t>
            </w:r>
            <w:r>
              <w:rPr>
                <w:rFonts w:ascii="Times New Roman" w:eastAsia="SimSun" w:hAnsi="Times New Roman" w:cs="Times New Roman"/>
              </w:rPr>
              <w:t>意见成组</w:t>
            </w:r>
            <w:r>
              <w:rPr>
                <w:rFonts w:ascii="Times New Roman" w:hAnsi="Times New Roman" w:cs="Times New Roman"/>
              </w:rPr>
              <w:t>放在一个部分里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  <w:trHeight w:val="537"/>
        </w:trPr>
        <w:tc>
          <w:tcPr>
            <w:tcW w:w="7650" w:type="dxa"/>
            <w:gridSpan w:val="3"/>
            <w:shd w:val="clear" w:color="auto" w:fill="9CC2E5" w:themeFill="accent5" w:themeFillTint="99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领域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：应用性</w:t>
            </w:r>
          </w:p>
        </w:tc>
        <w:tc>
          <w:tcPr>
            <w:tcW w:w="646" w:type="dxa"/>
            <w:shd w:val="clear" w:color="auto" w:fill="9CC2E5" w:themeFill="accent5" w:themeFillTint="99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应用时的促进因素和阻碍因素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描述指南应用的促进因素和阻碍因素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需要考虑促进因素和阻碍因素的类别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实施推荐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时</w:t>
            </w:r>
            <w:r>
              <w:rPr>
                <w:rFonts w:ascii="Times New Roman" w:eastAsia="SimSu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发现促进因素和阻碍因素相关信息的方法（例如，</w:t>
            </w:r>
            <w:r>
              <w:rPr>
                <w:rFonts w:ascii="Times New Roman" w:eastAsia="SimSun" w:hAnsi="Times New Roman" w:cs="Times New Roman"/>
              </w:rPr>
              <w:t>关键</w:t>
            </w:r>
            <w:r>
              <w:rPr>
                <w:rFonts w:ascii="Times New Roman" w:hAnsi="Times New Roman" w:cs="Times New Roman"/>
              </w:rPr>
              <w:t>利益相关者的反馈，在广泛应用指南前的预实验）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从调查中发现关于促进因素和阻碍因素的类型的信息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描述（例如，实施者有技能执行推荐的护理措施，没有足够的设备确保所有符合标准的人群接收到乳腺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光照射）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信息是如何影响指南制定过程和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或推荐意见的形成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实施建议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工具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提供应用推荐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eastAsia="SimSun" w:hAnsi="Times New Roman" w:cs="Times New Roman"/>
              </w:rPr>
              <w:t>建议</w:t>
            </w:r>
            <w:r>
              <w:rPr>
                <w:rFonts w:ascii="Times New Roman" w:hAnsi="Times New Roman" w:cs="Times New Roman"/>
              </w:rPr>
              <w:t>和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或工具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支持指南在临床</w:t>
            </w:r>
            <w:r>
              <w:rPr>
                <w:rFonts w:ascii="Times New Roman" w:eastAsia="SimSun" w:hAnsi="Times New Roman" w:cs="Times New Roman"/>
              </w:rPr>
              <w:t>中</w:t>
            </w:r>
            <w:r>
              <w:rPr>
                <w:rFonts w:ascii="Times New Roman" w:hAnsi="Times New Roman" w:cs="Times New Roman"/>
              </w:rPr>
              <w:t>实施的</w:t>
            </w:r>
            <w:r>
              <w:rPr>
                <w:rFonts w:ascii="Times New Roman" w:eastAsia="SimSu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</w:rPr>
              <w:t>材料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例如：</w:t>
            </w:r>
          </w:p>
          <w:p w:rsidR="00652DA2" w:rsidRDefault="007C21D4" w:rsidP="00125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指南概述文件</w:t>
            </w:r>
          </w:p>
          <w:p w:rsidR="00652DA2" w:rsidRDefault="007C21D4" w:rsidP="00125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检查清单、算法的链接</w:t>
            </w:r>
          </w:p>
          <w:p w:rsidR="00652DA2" w:rsidRDefault="007C21D4" w:rsidP="00125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如何使用的说明书的链接</w:t>
            </w:r>
          </w:p>
          <w:p w:rsidR="00652DA2" w:rsidRDefault="007C21D4" w:rsidP="00125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阻碍因素的解决方案的链接（参见条目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52DA2" w:rsidRDefault="007C21D4" w:rsidP="00125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利用指南促进因素的工具（</w:t>
            </w:r>
            <w:r>
              <w:rPr>
                <w:rFonts w:ascii="Times New Roman" w:hAnsi="Times New Roman" w:cs="Times New Roman"/>
              </w:rPr>
              <w:t>参见条目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eastAsia="SimSun" w:hAnsi="Times New Roman" w:cs="Times New Roman"/>
              </w:rPr>
              <w:t>）</w:t>
            </w:r>
          </w:p>
          <w:p w:rsidR="00652DA2" w:rsidRDefault="007C21D4" w:rsidP="00125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预实验的结果和</w:t>
            </w:r>
            <w:r>
              <w:rPr>
                <w:rFonts w:ascii="Times New Roman" w:eastAsia="SimSun" w:hAnsi="Times New Roman" w:cs="Times New Roman"/>
              </w:rPr>
              <w:t>经验</w:t>
            </w:r>
            <w:r>
              <w:rPr>
                <w:rFonts w:ascii="Times New Roman" w:hAnsi="Times New Roman" w:cs="Times New Roman"/>
              </w:rPr>
              <w:t>教训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应用</w:t>
            </w:r>
            <w:r>
              <w:rPr>
                <w:rFonts w:ascii="Times New Roman" w:eastAsia="SimSun" w:hAnsi="Times New Roman" w:cs="Times New Roman"/>
                <w:b/>
              </w:rPr>
              <w:t>的</w:t>
            </w:r>
            <w:r>
              <w:rPr>
                <w:rFonts w:ascii="Times New Roman" w:hAnsi="Times New Roman" w:cs="Times New Roman"/>
                <w:b/>
              </w:rPr>
              <w:t>资源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描述所有推荐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应用时的潜在的相关资源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关于费用类型的信息（例如，经济评估，药物获得的费用）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寻求费用信息的方法（例如，指南小组中应该有卫生经济学家，使用卫生技术去评估特殊的药品等）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从调查中发现关于费用信息的描述（例如，每个治疗疗程特殊药品的费用）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收集到的信息如何被用于指导指南制定过程和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或推荐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的形成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监督和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或审计标准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提供测量应用指南推荐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时的监督和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或审计标准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评估指南的实施或推荐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eastAsia="SimSun" w:hAnsi="Times New Roman" w:cs="Times New Roman"/>
              </w:rPr>
              <w:t>依从</w:t>
            </w:r>
            <w:r>
              <w:rPr>
                <w:rFonts w:ascii="Times New Roman" w:hAnsi="Times New Roman" w:cs="Times New Roman"/>
              </w:rPr>
              <w:t>情况的标准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评估实施推荐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的影响的标准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给出</w:t>
            </w:r>
            <w:r>
              <w:rPr>
                <w:rFonts w:ascii="Times New Roman" w:eastAsia="SimSun" w:hAnsi="Times New Roman" w:cs="Times New Roman"/>
              </w:rPr>
              <w:t>测量</w:t>
            </w:r>
            <w:r>
              <w:rPr>
                <w:rFonts w:ascii="Times New Roman" w:hAnsi="Times New Roman" w:cs="Times New Roman"/>
              </w:rPr>
              <w:t>的频率和间隔的建议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给出如何衡量标准的操作性定义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  <w:trHeight w:val="537"/>
        </w:trPr>
        <w:tc>
          <w:tcPr>
            <w:tcW w:w="7650" w:type="dxa"/>
            <w:gridSpan w:val="3"/>
            <w:shd w:val="clear" w:color="auto" w:fill="9CC2E5" w:themeFill="accent5" w:themeFillTint="99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领域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：</w:t>
            </w:r>
            <w:r>
              <w:rPr>
                <w:rFonts w:ascii="Times New Roman" w:eastAsia="SimSun" w:hAnsi="Times New Roman" w:cs="Times New Roman"/>
                <w:b/>
              </w:rPr>
              <w:t>编辑</w:t>
            </w:r>
            <w:r>
              <w:rPr>
                <w:rFonts w:ascii="Times New Roman" w:hAnsi="Times New Roman" w:cs="Times New Roman"/>
                <w:b/>
              </w:rPr>
              <w:t>独立性</w:t>
            </w:r>
          </w:p>
        </w:tc>
        <w:tc>
          <w:tcPr>
            <w:tcW w:w="646" w:type="dxa"/>
            <w:shd w:val="clear" w:color="auto" w:fill="9CC2E5" w:themeFill="accent5" w:themeFillTint="99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赞助单位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报告赞助单位对指南内容的影响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赞助单位的名称或赞助来源（或者明确声明没有赞助）</w:t>
            </w:r>
          </w:p>
          <w:p w:rsidR="00652DA2" w:rsidRDefault="007C21D4" w:rsidP="0012564E">
            <w:pPr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声明赞助商不影响指南的内容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A2">
        <w:trPr>
          <w:gridAfter w:val="1"/>
          <w:wAfter w:w="63" w:type="dxa"/>
        </w:trPr>
        <w:tc>
          <w:tcPr>
            <w:tcW w:w="2972" w:type="dxa"/>
            <w:gridSpan w:val="2"/>
            <w:vAlign w:val="center"/>
          </w:tcPr>
          <w:p w:rsidR="00652DA2" w:rsidRDefault="007C21D4" w:rsidP="001256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利益冲突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提供一个所有团队成员都宣告他们是否有利益冲突的明确的声明</w:t>
            </w:r>
            <w:r>
              <w:rPr>
                <w:rFonts w:ascii="Times New Roman" w:eastAsia="SimSun" w:hAnsi="Times New Roman" w:cs="Times New Roman" w:hint="eastAsia"/>
              </w:rPr>
              <w:t>。</w:t>
            </w:r>
          </w:p>
        </w:tc>
        <w:tc>
          <w:tcPr>
            <w:tcW w:w="4678" w:type="dxa"/>
            <w:vAlign w:val="center"/>
          </w:tcPr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考虑利益冲突的类型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寻求潜在利益冲突的方法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利益冲突的描述</w:t>
            </w:r>
          </w:p>
          <w:p w:rsidR="00652DA2" w:rsidRDefault="007C21D4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="SimSu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利益冲突是如何影响指南的</w:t>
            </w:r>
            <w:r>
              <w:rPr>
                <w:rFonts w:ascii="Times New Roman" w:eastAsia="SimSun" w:hAnsi="Times New Roman" w:cs="Times New Roman"/>
              </w:rPr>
              <w:t>形成</w:t>
            </w:r>
            <w:r>
              <w:rPr>
                <w:rFonts w:ascii="Times New Roman" w:hAnsi="Times New Roman" w:cs="Times New Roman"/>
              </w:rPr>
              <w:t>过程和推荐</w:t>
            </w:r>
            <w:r>
              <w:rPr>
                <w:rFonts w:ascii="Times New Roman" w:eastAsia="SimSun" w:hAnsi="Times New Roman" w:cs="Times New Roman"/>
              </w:rPr>
              <w:t>意见</w:t>
            </w:r>
            <w:r>
              <w:rPr>
                <w:rFonts w:ascii="Times New Roman" w:hAnsi="Times New Roman" w:cs="Times New Roman"/>
              </w:rPr>
              <w:t>的制定</w:t>
            </w:r>
          </w:p>
        </w:tc>
        <w:tc>
          <w:tcPr>
            <w:tcW w:w="646" w:type="dxa"/>
          </w:tcPr>
          <w:p w:rsidR="00652DA2" w:rsidRDefault="00652DA2" w:rsidP="00125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52DA2" w:rsidRPr="005F1FF1" w:rsidRDefault="007C21D4" w:rsidP="0012564E">
      <w:pPr>
        <w:spacing w:after="0" w:line="240" w:lineRule="auto"/>
        <w:rPr>
          <w:rFonts w:asciiTheme="majorHAnsi" w:eastAsiaTheme="majorHAnsi" w:hAnsi="Times New Roman" w:cs="Times New Roman"/>
          <w:sz w:val="22"/>
        </w:rPr>
      </w:pPr>
      <w:r w:rsidRPr="005F1FF1">
        <w:rPr>
          <w:rFonts w:asciiTheme="majorHAnsi" w:eastAsiaTheme="majorHAnsi" w:hAnsi="Times New Roman" w:cs="Times New Roman"/>
          <w:sz w:val="22"/>
        </w:rPr>
        <w:t>From:</w:t>
      </w:r>
    </w:p>
    <w:p w:rsidR="00652DA2" w:rsidRPr="005F1FF1" w:rsidRDefault="007C21D4" w:rsidP="0012564E">
      <w:pPr>
        <w:spacing w:after="0" w:line="240" w:lineRule="auto"/>
        <w:rPr>
          <w:rFonts w:asciiTheme="majorHAnsi" w:eastAsiaTheme="majorHAnsi" w:hAnsi="Times New Roman" w:cs="Times New Roman"/>
          <w:sz w:val="22"/>
        </w:rPr>
      </w:pPr>
      <w:r w:rsidRPr="005F1FF1">
        <w:rPr>
          <w:rFonts w:asciiTheme="majorHAnsi" w:eastAsiaTheme="majorHAnsi" w:hAnsi="Times New Roman" w:cs="Times New Roman"/>
          <w:sz w:val="22"/>
        </w:rPr>
        <w:t xml:space="preserve">Brouwers MC, Kerkvliet K, Spithoff K, on behalf of the </w:t>
      </w:r>
      <w:proofErr w:type="spellStart"/>
      <w:r w:rsidRPr="005F1FF1">
        <w:rPr>
          <w:rFonts w:asciiTheme="majorHAnsi" w:eastAsiaTheme="majorHAnsi" w:hAnsi="Times New Roman" w:cs="Times New Roman"/>
          <w:sz w:val="22"/>
        </w:rPr>
        <w:t>aGrEE</w:t>
      </w:r>
      <w:proofErr w:type="spellEnd"/>
      <w:r w:rsidRPr="005F1FF1">
        <w:rPr>
          <w:rFonts w:asciiTheme="majorHAnsi" w:eastAsiaTheme="majorHAnsi" w:hAnsi="Times New Roman" w:cs="Times New Roman"/>
          <w:sz w:val="22"/>
        </w:rPr>
        <w:t xml:space="preserve"> Next Steps Consortium. The AGREE Reporting Checklist: a tool to improve reporting of clinical practice guidelines. </w:t>
      </w:r>
      <w:proofErr w:type="gramStart"/>
      <w:r w:rsidRPr="005F1FF1">
        <w:rPr>
          <w:rFonts w:asciiTheme="majorHAnsi" w:eastAsiaTheme="majorHAnsi" w:hAnsi="Times New Roman" w:cs="Times New Roman"/>
          <w:sz w:val="22"/>
        </w:rPr>
        <w:t>BMJ 2016, 352 11152.</w:t>
      </w:r>
      <w:proofErr w:type="gramEnd"/>
      <w:r w:rsidRPr="005F1FF1">
        <w:rPr>
          <w:rFonts w:asciiTheme="majorHAnsi" w:eastAsiaTheme="majorHAnsi" w:hAnsi="Times New Roman" w:cs="Times New Roman"/>
          <w:sz w:val="22"/>
        </w:rPr>
        <w:t xml:space="preserve"> </w:t>
      </w:r>
      <w:proofErr w:type="spellStart"/>
      <w:proofErr w:type="gramStart"/>
      <w:r w:rsidRPr="005F1FF1">
        <w:rPr>
          <w:rFonts w:asciiTheme="majorHAnsi" w:eastAsiaTheme="majorHAnsi" w:hAnsi="Times New Roman" w:cs="Times New Roman"/>
          <w:sz w:val="22"/>
        </w:rPr>
        <w:t>doi</w:t>
      </w:r>
      <w:proofErr w:type="spellEnd"/>
      <w:proofErr w:type="gramEnd"/>
      <w:r w:rsidRPr="005F1FF1">
        <w:rPr>
          <w:rFonts w:asciiTheme="majorHAnsi" w:eastAsiaTheme="majorHAnsi" w:hAnsi="Times New Roman" w:cs="Times New Roman"/>
          <w:sz w:val="22"/>
        </w:rPr>
        <w:t>: 10.1136/</w:t>
      </w:r>
      <w:proofErr w:type="spellStart"/>
      <w:r w:rsidRPr="005F1FF1">
        <w:rPr>
          <w:rFonts w:asciiTheme="majorHAnsi" w:eastAsiaTheme="majorHAnsi" w:hAnsi="Times New Roman" w:cs="Times New Roman"/>
          <w:sz w:val="22"/>
        </w:rPr>
        <w:t>bmj</w:t>
      </w:r>
      <w:proofErr w:type="spellEnd"/>
      <w:r w:rsidRPr="005F1FF1">
        <w:rPr>
          <w:rFonts w:asciiTheme="majorHAnsi" w:eastAsiaTheme="majorHAnsi" w:hAnsi="Times New Roman" w:cs="Times New Roman"/>
          <w:sz w:val="22"/>
        </w:rPr>
        <w:t xml:space="preserve"> 11152.</w:t>
      </w:r>
    </w:p>
    <w:p w:rsidR="00652DA2" w:rsidRPr="005F1FF1" w:rsidRDefault="007C21D4" w:rsidP="0012564E">
      <w:pPr>
        <w:spacing w:after="0" w:line="240" w:lineRule="auto"/>
        <w:rPr>
          <w:rFonts w:asciiTheme="majorHAnsi" w:eastAsiaTheme="majorHAnsi" w:hAnsi="Times New Roman" w:cs="Times New Roman"/>
          <w:sz w:val="22"/>
        </w:rPr>
      </w:pPr>
      <w:r w:rsidRPr="005F1FF1">
        <w:rPr>
          <w:rFonts w:asciiTheme="majorHAnsi" w:eastAsiaTheme="majorHAnsi" w:hAnsi="Times New Roman" w:cs="Times New Roman"/>
          <w:sz w:val="22"/>
        </w:rPr>
        <w:t>更多关于报告清单的信息，请访问AGREE企业网站</w:t>
      </w:r>
      <w:r w:rsidRPr="005F1FF1">
        <w:rPr>
          <w:rFonts w:asciiTheme="majorHAnsi" w:eastAsiaTheme="majorHAnsi" w:hAnsi="Times New Roman" w:cs="Times New Roman"/>
          <w:sz w:val="22"/>
        </w:rPr>
        <w:fldChar w:fldCharType="begin"/>
      </w:r>
      <w:r w:rsidRPr="005F1FF1">
        <w:rPr>
          <w:rFonts w:asciiTheme="majorHAnsi" w:eastAsiaTheme="majorHAnsi" w:hAnsi="Times New Roman" w:cs="Times New Roman"/>
          <w:sz w:val="22"/>
        </w:rPr>
        <w:instrText xml:space="preserve"> HYPERLINK "http://www.agreetrustorg" </w:instrText>
      </w:r>
      <w:r w:rsidRPr="005F1FF1">
        <w:rPr>
          <w:rFonts w:asciiTheme="majorHAnsi" w:eastAsiaTheme="majorHAnsi" w:hAnsi="Times New Roman" w:cs="Times New Roman"/>
          <w:sz w:val="22"/>
        </w:rPr>
        <w:fldChar w:fldCharType="separate"/>
      </w:r>
      <w:r w:rsidRPr="005F1FF1">
        <w:rPr>
          <w:rStyle w:val="Hyperlink"/>
          <w:rFonts w:asciiTheme="majorHAnsi" w:eastAsiaTheme="majorHAnsi" w:hAnsi="Times New Roman" w:cs="Times New Roman"/>
          <w:sz w:val="22"/>
        </w:rPr>
        <w:t>http://www.agreetrustorg</w:t>
      </w:r>
      <w:r w:rsidRPr="005F1FF1">
        <w:rPr>
          <w:rFonts w:asciiTheme="majorHAnsi" w:eastAsiaTheme="majorHAnsi" w:hAnsi="Times New Roman" w:cs="Times New Roman"/>
          <w:sz w:val="22"/>
        </w:rPr>
        <w:fldChar w:fldCharType="end"/>
      </w:r>
    </w:p>
    <w:p w:rsidR="003E7C79" w:rsidRDefault="003E7C79" w:rsidP="0012564E">
      <w:pPr>
        <w:pStyle w:val="Default"/>
        <w:rPr>
          <w:rFonts w:asciiTheme="majorHAnsi" w:eastAsiaTheme="majorHAnsi" w:hAnsi="Times New Roman" w:cs="Times New Roman"/>
          <w:b/>
          <w:sz w:val="22"/>
          <w:szCs w:val="22"/>
          <w:lang w:val="en-US"/>
        </w:rPr>
      </w:pPr>
    </w:p>
    <w:p w:rsidR="0012564E" w:rsidRPr="003E7C79" w:rsidRDefault="007C21D4" w:rsidP="0012564E">
      <w:pPr>
        <w:pStyle w:val="Default"/>
        <w:rPr>
          <w:rFonts w:asciiTheme="majorHAnsi" w:eastAsiaTheme="majorHAnsi" w:hAnsi="Times New Roman" w:cs="Times New Roman"/>
          <w:b/>
          <w:sz w:val="22"/>
          <w:szCs w:val="22"/>
          <w:lang w:val="en-US"/>
        </w:rPr>
      </w:pPr>
      <w:bookmarkStart w:id="0" w:name="_GoBack"/>
      <w:bookmarkEnd w:id="0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>翻译小组成员(Translation committee members): 周芬，郝玉芳，丛雪。北京中医</w:t>
      </w:r>
    </w:p>
    <w:p w:rsidR="00652DA2" w:rsidRPr="003E7C79" w:rsidRDefault="007C21D4" w:rsidP="0012564E">
      <w:pPr>
        <w:pStyle w:val="Default"/>
        <w:rPr>
          <w:rFonts w:asciiTheme="majorHAnsi" w:eastAsiaTheme="majorHAnsi" w:hAnsi="Times New Roman" w:cs="Times New Roman"/>
          <w:b/>
          <w:sz w:val="22"/>
          <w:szCs w:val="22"/>
        </w:rPr>
      </w:pPr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>药大学护理学院研究中心(Fen Zhou，</w:t>
      </w:r>
      <w:proofErr w:type="spellStart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>Yufang</w:t>
      </w:r>
      <w:proofErr w:type="spellEnd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 xml:space="preserve"> </w:t>
      </w:r>
      <w:proofErr w:type="spellStart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>Hao</w:t>
      </w:r>
      <w:proofErr w:type="spellEnd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 xml:space="preserve">，and </w:t>
      </w:r>
      <w:proofErr w:type="spellStart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>Xue</w:t>
      </w:r>
      <w:proofErr w:type="spellEnd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 xml:space="preserve"> Cong),Research Center, </w:t>
      </w:r>
      <w:proofErr w:type="spellStart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>NursingSchool</w:t>
      </w:r>
      <w:proofErr w:type="spellEnd"/>
      <w:r w:rsidRPr="003E7C79">
        <w:rPr>
          <w:rFonts w:asciiTheme="majorHAnsi" w:eastAsiaTheme="majorHAnsi" w:hAnsi="Times New Roman" w:cs="Times New Roman"/>
          <w:b/>
          <w:sz w:val="22"/>
          <w:szCs w:val="22"/>
        </w:rPr>
        <w:t xml:space="preserve"> of Beijing University of Chinese Medicine, Beijing, China</w:t>
      </w:r>
    </w:p>
    <w:p w:rsidR="00652DA2" w:rsidRPr="003E7C79" w:rsidRDefault="007C21D4" w:rsidP="0012564E">
      <w:pPr>
        <w:spacing w:after="0" w:line="240" w:lineRule="auto"/>
        <w:rPr>
          <w:rFonts w:asciiTheme="majorHAnsi" w:eastAsiaTheme="majorHAnsi"/>
          <w:b/>
          <w:sz w:val="22"/>
        </w:rPr>
      </w:pPr>
      <w:r w:rsidRPr="003E7C79">
        <w:rPr>
          <w:rFonts w:asciiTheme="majorHAnsi" w:eastAsiaTheme="majorHAnsi" w:hAnsi="Times New Roman" w:cs="Times New Roman"/>
          <w:b/>
          <w:sz w:val="22"/>
        </w:rPr>
        <w:t>编辑审核(Editing and approval): 姚晓梅(Xiaomei Yao), Department of Oncology, McMaster University, Hamilton, Ontario, Canada</w:t>
      </w:r>
    </w:p>
    <w:sectPr w:rsidR="00652DA2" w:rsidRPr="003E7C7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4E" w:rsidRDefault="0012564E" w:rsidP="0012564E">
      <w:pPr>
        <w:spacing w:after="0" w:line="240" w:lineRule="auto"/>
      </w:pPr>
      <w:r>
        <w:separator/>
      </w:r>
    </w:p>
  </w:endnote>
  <w:endnote w:type="continuationSeparator" w:id="0">
    <w:p w:rsidR="0012564E" w:rsidRDefault="0012564E" w:rsidP="0012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SimSun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altName w:val="Times New Roman"/>
    <w:charset w:val="00"/>
    <w:family w:val="auto"/>
    <w:pitch w:val="default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391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64E" w:rsidRDefault="00125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C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564E" w:rsidRDefault="00125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4E" w:rsidRDefault="0012564E" w:rsidP="0012564E">
      <w:pPr>
        <w:spacing w:after="0" w:line="240" w:lineRule="auto"/>
      </w:pPr>
      <w:r>
        <w:separator/>
      </w:r>
    </w:p>
  </w:footnote>
  <w:footnote w:type="continuationSeparator" w:id="0">
    <w:p w:rsidR="0012564E" w:rsidRDefault="0012564E" w:rsidP="0012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3F9B"/>
    <w:multiLevelType w:val="multilevel"/>
    <w:tmpl w:val="23B33F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822C5A"/>
    <w:multiLevelType w:val="multilevel"/>
    <w:tmpl w:val="7D822C5A"/>
    <w:lvl w:ilvl="0">
      <w:start w:val="1"/>
      <w:numFmt w:val="bullet"/>
      <w:lvlText w:val=""/>
      <w:lvlJc w:val="left"/>
      <w:pPr>
        <w:ind w:left="732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39"/>
    <w:rsid w:val="0000101B"/>
    <w:rsid w:val="0000517A"/>
    <w:rsid w:val="000521BE"/>
    <w:rsid w:val="000A65DF"/>
    <w:rsid w:val="000C11CC"/>
    <w:rsid w:val="000F317F"/>
    <w:rsid w:val="0012538E"/>
    <w:rsid w:val="0012564E"/>
    <w:rsid w:val="001404FE"/>
    <w:rsid w:val="001B0AA8"/>
    <w:rsid w:val="001E2EE6"/>
    <w:rsid w:val="001F40B8"/>
    <w:rsid w:val="002A3FBA"/>
    <w:rsid w:val="002C38CE"/>
    <w:rsid w:val="002D74B9"/>
    <w:rsid w:val="002F60C1"/>
    <w:rsid w:val="003034BA"/>
    <w:rsid w:val="00315267"/>
    <w:rsid w:val="0032396C"/>
    <w:rsid w:val="0034054D"/>
    <w:rsid w:val="00367FD1"/>
    <w:rsid w:val="00390AF4"/>
    <w:rsid w:val="003C7C39"/>
    <w:rsid w:val="003E7C79"/>
    <w:rsid w:val="003F3479"/>
    <w:rsid w:val="0040124F"/>
    <w:rsid w:val="004012CD"/>
    <w:rsid w:val="0042472C"/>
    <w:rsid w:val="00444801"/>
    <w:rsid w:val="00466964"/>
    <w:rsid w:val="00480B14"/>
    <w:rsid w:val="00481CCF"/>
    <w:rsid w:val="004F59B9"/>
    <w:rsid w:val="00511EF7"/>
    <w:rsid w:val="00533E20"/>
    <w:rsid w:val="00556189"/>
    <w:rsid w:val="00556B0C"/>
    <w:rsid w:val="00557A95"/>
    <w:rsid w:val="00561763"/>
    <w:rsid w:val="005675AF"/>
    <w:rsid w:val="00577465"/>
    <w:rsid w:val="005D1AAD"/>
    <w:rsid w:val="005E73D9"/>
    <w:rsid w:val="005F1FF1"/>
    <w:rsid w:val="00652DA2"/>
    <w:rsid w:val="006D0300"/>
    <w:rsid w:val="00702A56"/>
    <w:rsid w:val="00750115"/>
    <w:rsid w:val="00773BCE"/>
    <w:rsid w:val="00776896"/>
    <w:rsid w:val="007858FF"/>
    <w:rsid w:val="007910E5"/>
    <w:rsid w:val="007A70EC"/>
    <w:rsid w:val="007B6B63"/>
    <w:rsid w:val="007C21D4"/>
    <w:rsid w:val="007E33FC"/>
    <w:rsid w:val="00824CF4"/>
    <w:rsid w:val="00865F78"/>
    <w:rsid w:val="008925C9"/>
    <w:rsid w:val="008F4096"/>
    <w:rsid w:val="009044B4"/>
    <w:rsid w:val="0092017B"/>
    <w:rsid w:val="009347FC"/>
    <w:rsid w:val="00943D06"/>
    <w:rsid w:val="009507A7"/>
    <w:rsid w:val="00973F7D"/>
    <w:rsid w:val="00975341"/>
    <w:rsid w:val="009A24F5"/>
    <w:rsid w:val="009B3B1A"/>
    <w:rsid w:val="009C278B"/>
    <w:rsid w:val="009E6876"/>
    <w:rsid w:val="00A16C28"/>
    <w:rsid w:val="00A3583C"/>
    <w:rsid w:val="00A94D41"/>
    <w:rsid w:val="00AA11A7"/>
    <w:rsid w:val="00AB676A"/>
    <w:rsid w:val="00B01146"/>
    <w:rsid w:val="00B0268C"/>
    <w:rsid w:val="00B218AD"/>
    <w:rsid w:val="00B276A9"/>
    <w:rsid w:val="00B367F8"/>
    <w:rsid w:val="00B80A6E"/>
    <w:rsid w:val="00BA4475"/>
    <w:rsid w:val="00BA7FE5"/>
    <w:rsid w:val="00BC2FF4"/>
    <w:rsid w:val="00BC6AE4"/>
    <w:rsid w:val="00BF47C9"/>
    <w:rsid w:val="00C57485"/>
    <w:rsid w:val="00C630A9"/>
    <w:rsid w:val="00C73BDD"/>
    <w:rsid w:val="00C91488"/>
    <w:rsid w:val="00CE000F"/>
    <w:rsid w:val="00CE6086"/>
    <w:rsid w:val="00D007C9"/>
    <w:rsid w:val="00D26C09"/>
    <w:rsid w:val="00D27F34"/>
    <w:rsid w:val="00D434EE"/>
    <w:rsid w:val="00D77918"/>
    <w:rsid w:val="00DE2BD9"/>
    <w:rsid w:val="00DE7BE3"/>
    <w:rsid w:val="00DF2D5C"/>
    <w:rsid w:val="00E2281A"/>
    <w:rsid w:val="00E27093"/>
    <w:rsid w:val="00E34BAF"/>
    <w:rsid w:val="00E44620"/>
    <w:rsid w:val="00EC66EC"/>
    <w:rsid w:val="00EF5BB6"/>
    <w:rsid w:val="00F177E9"/>
    <w:rsid w:val="00F73874"/>
    <w:rsid w:val="00FD2D43"/>
    <w:rsid w:val="00FD47D9"/>
    <w:rsid w:val="00FF5ED4"/>
    <w:rsid w:val="01D06F7B"/>
    <w:rsid w:val="02866AF4"/>
    <w:rsid w:val="033773C7"/>
    <w:rsid w:val="04E53789"/>
    <w:rsid w:val="053C47E9"/>
    <w:rsid w:val="1D3A36BE"/>
    <w:rsid w:val="21464B46"/>
    <w:rsid w:val="23D45884"/>
    <w:rsid w:val="25D876D1"/>
    <w:rsid w:val="25F06331"/>
    <w:rsid w:val="2821362D"/>
    <w:rsid w:val="33357B3B"/>
    <w:rsid w:val="3609311A"/>
    <w:rsid w:val="376462B2"/>
    <w:rsid w:val="400B4074"/>
    <w:rsid w:val="41D46D3F"/>
    <w:rsid w:val="42A13091"/>
    <w:rsid w:val="42FB1674"/>
    <w:rsid w:val="454A4A76"/>
    <w:rsid w:val="4AAC37A2"/>
    <w:rsid w:val="4F713A12"/>
    <w:rsid w:val="50F97EB1"/>
    <w:rsid w:val="54C3582B"/>
    <w:rsid w:val="54F92822"/>
    <w:rsid w:val="569D1CBF"/>
    <w:rsid w:val="582A30D2"/>
    <w:rsid w:val="639E1C14"/>
    <w:rsid w:val="72DD3DD1"/>
    <w:rsid w:val="73FF2BBB"/>
    <w:rsid w:val="75380C4F"/>
    <w:rsid w:val="7FE6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  <w:lang w:val="en-US"/>
    </w:rPr>
  </w:style>
  <w:style w:type="character" w:customStyle="1" w:styleId="gt-ct-text2">
    <w:name w:val="gt-ct-text2"/>
    <w:basedOn w:val="DefaultParagraphFont"/>
    <w:rPr>
      <w:rFonts w:ascii="Google Sans" w:hAnsi="Google Sans" w:hint="default"/>
      <w:color w:val="000000"/>
      <w:sz w:val="36"/>
      <w:szCs w:val="3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  <w:lang w:val="en-US"/>
    </w:rPr>
  </w:style>
  <w:style w:type="character" w:customStyle="1" w:styleId="gt-ct-text2">
    <w:name w:val="gt-ct-text2"/>
    <w:basedOn w:val="DefaultParagraphFont"/>
    <w:rPr>
      <w:rFonts w:ascii="Google Sans" w:hAnsi="Google Sans" w:hint="default"/>
      <w:color w:val="000000"/>
      <w:sz w:val="36"/>
      <w:szCs w:val="3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 雪</dc:creator>
  <cp:lastModifiedBy>Yao, Xiaomei</cp:lastModifiedBy>
  <cp:revision>11</cp:revision>
  <cp:lastPrinted>2018-12-10T04:31:00Z</cp:lastPrinted>
  <dcterms:created xsi:type="dcterms:W3CDTF">2019-01-21T03:34:00Z</dcterms:created>
  <dcterms:modified xsi:type="dcterms:W3CDTF">2019-01-21T03:58:00Z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